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EDF55" w14:textId="77777777" w:rsidR="006807AD" w:rsidRPr="00A50D0F" w:rsidRDefault="006807AD" w:rsidP="00A50D0F">
      <w:pPr>
        <w:pStyle w:val="Title"/>
        <w:jc w:val="left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5EB63A45" w14:textId="77777777" w:rsidR="00CB6D18" w:rsidRDefault="00CB6D18">
      <w:pPr>
        <w:pStyle w:val="Title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6C8A8A48" w14:textId="6AEB9DB9" w:rsidR="00E14C55" w:rsidRPr="006807AD" w:rsidRDefault="00A059B5">
      <w:pPr>
        <w:pStyle w:val="Title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</w:rPr>
        <w:t>ЈАВНИ ПОЗИВ</w:t>
      </w:r>
      <w:r w:rsidRPr="006807AD">
        <w:rPr>
          <w:rFonts w:ascii="Times New Roman" w:eastAsia="Times New Roman" w:hAnsi="Times New Roman" w:cs="Times New Roman"/>
          <w:color w:val="auto"/>
        </w:rPr>
        <w:br/>
        <w:t>ЗА ПРИКУПЉАЊЕ ПИСМЕНИХ ПОНУДА</w:t>
      </w:r>
      <w:r w:rsidRPr="006807AD">
        <w:rPr>
          <w:rFonts w:ascii="Times New Roman" w:eastAsia="Times New Roman" w:hAnsi="Times New Roman" w:cs="Times New Roman"/>
          <w:color w:val="auto"/>
        </w:rPr>
        <w:br/>
        <w:t xml:space="preserve">РАДИ ДАВАЊА У ЗАКУП </w:t>
      </w:r>
      <w:r w:rsidR="00CB6D18">
        <w:rPr>
          <w:rFonts w:ascii="Times New Roman" w:eastAsia="Times New Roman" w:hAnsi="Times New Roman" w:cs="Times New Roman"/>
          <w:color w:val="auto"/>
          <w:lang w:val="sr-Cyrl-RS"/>
        </w:rPr>
        <w:t>НЕПОКРЕТНОСТИ</w:t>
      </w:r>
      <w:r w:rsidRPr="006807AD">
        <w:rPr>
          <w:rFonts w:ascii="Times New Roman" w:eastAsia="Times New Roman" w:hAnsi="Times New Roman" w:cs="Times New Roman"/>
          <w:color w:val="auto"/>
        </w:rPr>
        <w:t xml:space="preserve"> У ОКВИРУ КОМПЛЕКСА „АРЕНА </w:t>
      </w:r>
      <w:proofErr w:type="gramStart"/>
      <w:r w:rsidRPr="006807AD">
        <w:rPr>
          <w:rFonts w:ascii="Times New Roman" w:eastAsia="Times New Roman" w:hAnsi="Times New Roman" w:cs="Times New Roman"/>
          <w:color w:val="auto"/>
        </w:rPr>
        <w:t>БЕОГРАД“</w:t>
      </w:r>
      <w:proofErr w:type="gramEnd"/>
    </w:p>
    <w:p w14:paraId="19E7D429" w14:textId="34CDC53D" w:rsidR="00E14C55" w:rsidRPr="006807AD" w:rsidRDefault="00000000" w:rsidP="006807AD">
      <w:pPr>
        <w:jc w:val="both"/>
        <w:rPr>
          <w:rFonts w:cs="Times New Roman"/>
        </w:rPr>
      </w:pPr>
      <w:r w:rsidRPr="006807AD">
        <w:rPr>
          <w:rFonts w:cs="Times New Roman"/>
        </w:rPr>
        <w:t>АРЕНА БЕОГРАД д.о.о., као корисник непокретности у јавној својини, позива сва заинтересована правна лица и предузетнике да доставе писмене понуде ради закључења уговора о закупу земљишта</w:t>
      </w:r>
      <w:r w:rsidR="00C736E9">
        <w:rPr>
          <w:rFonts w:cs="Times New Roman"/>
          <w:lang w:val="sr-Cyrl-RS"/>
        </w:rPr>
        <w:t>, објекта и</w:t>
      </w:r>
      <w:r w:rsidR="00A059B5" w:rsidRPr="006807AD">
        <w:rPr>
          <w:rFonts w:cs="Times New Roman"/>
          <w:lang w:val="sr-Cyrl-RS"/>
        </w:rPr>
        <w:t xml:space="preserve"> отвореног паркинг </w:t>
      </w:r>
      <w:r w:rsidRPr="006807AD">
        <w:rPr>
          <w:rFonts w:cs="Times New Roman"/>
        </w:rPr>
        <w:t xml:space="preserve">простора у оквиру комплекса „Арена </w:t>
      </w:r>
      <w:proofErr w:type="gramStart"/>
      <w:r w:rsidRPr="006807AD">
        <w:rPr>
          <w:rFonts w:cs="Times New Roman"/>
        </w:rPr>
        <w:t>Београд“</w:t>
      </w:r>
      <w:proofErr w:type="gramEnd"/>
      <w:r w:rsidRPr="006807AD">
        <w:rPr>
          <w:rFonts w:cs="Times New Roman"/>
        </w:rPr>
        <w:t xml:space="preserve">, под условима из овог </w:t>
      </w:r>
      <w:r w:rsidR="006807AD" w:rsidRPr="006807AD">
        <w:rPr>
          <w:rFonts w:cs="Times New Roman"/>
          <w:lang w:val="sr-Cyrl-RS"/>
        </w:rPr>
        <w:t>Ј</w:t>
      </w:r>
      <w:r w:rsidRPr="006807AD">
        <w:rPr>
          <w:rFonts w:cs="Times New Roman"/>
        </w:rPr>
        <w:t>авног позива.</w:t>
      </w:r>
    </w:p>
    <w:p w14:paraId="6DC2E0DD" w14:textId="77777777" w:rsidR="00E14C55" w:rsidRPr="006807AD" w:rsidRDefault="00000000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</w:rPr>
        <w:t>1. ПРЕДМЕТ ЗАКУПА</w:t>
      </w:r>
    </w:p>
    <w:p w14:paraId="38E563D5" w14:textId="5DC3D987" w:rsidR="00436C8C" w:rsidRDefault="00000000" w:rsidP="00436C8C">
      <w:pPr>
        <w:ind w:firstLine="709"/>
        <w:jc w:val="both"/>
        <w:rPr>
          <w:rFonts w:cs="Times New Roman"/>
          <w:lang w:val="sr-Cyrl-RS"/>
        </w:rPr>
      </w:pPr>
      <w:r>
        <w:t>Предмет закупа је земљиште</w:t>
      </w:r>
      <w:r w:rsidR="00CB6D18">
        <w:rPr>
          <w:lang w:val="sr-Cyrl-RS"/>
        </w:rPr>
        <w:t xml:space="preserve"> и објекти</w:t>
      </w:r>
      <w:r>
        <w:t xml:space="preserve"> на катастарској парцели број 2264/22 КО Нови Београд, у оквиру комплекса „Арена </w:t>
      </w:r>
      <w:proofErr w:type="gramStart"/>
      <w:r>
        <w:t>Београд“</w:t>
      </w:r>
      <w:proofErr w:type="gramEnd"/>
      <w:r>
        <w:t>, укупне површине 19.717 м²</w:t>
      </w:r>
      <w:r w:rsidR="00CB6D18">
        <w:rPr>
          <w:lang w:val="sr-Cyrl-RS"/>
        </w:rPr>
        <w:t>, кој</w:t>
      </w:r>
      <w:r w:rsidR="00A50D0F">
        <w:rPr>
          <w:lang w:val="sr-Cyrl-RS"/>
        </w:rPr>
        <w:t>е</w:t>
      </w:r>
      <w:r w:rsidR="00CB6D18">
        <w:rPr>
          <w:lang w:val="sr-Cyrl-RS"/>
        </w:rPr>
        <w:t xml:space="preserve"> по врсти представља градско грађевинско земљиште и уписан</w:t>
      </w:r>
      <w:r w:rsidR="00A50D0F">
        <w:rPr>
          <w:lang w:val="sr-Cyrl-RS"/>
        </w:rPr>
        <w:t>о</w:t>
      </w:r>
      <w:r w:rsidR="00CB6D18">
        <w:rPr>
          <w:lang w:val="sr-Cyrl-RS"/>
        </w:rPr>
        <w:t xml:space="preserve"> је са правом Јавне својине Града Београда, у јавне евиденције о непокретностима и правима на непокретностима, гаража</w:t>
      </w:r>
      <w:r w:rsidR="002B24EF">
        <w:rPr>
          <w:lang w:val="sr-Cyrl-RS"/>
        </w:rPr>
        <w:t xml:space="preserve"> </w:t>
      </w:r>
      <w:r w:rsidR="00CB6D18">
        <w:rPr>
          <w:lang w:val="sr-Cyrl-RS"/>
        </w:rPr>
        <w:t xml:space="preserve">- отворени паркинг, у два нивоа које </w:t>
      </w:r>
      <w:r w:rsidR="00A50D0F">
        <w:rPr>
          <w:lang w:val="sr-Cyrl-RS"/>
        </w:rPr>
        <w:t>је</w:t>
      </w:r>
      <w:r w:rsidR="00CB6D18">
        <w:rPr>
          <w:lang w:val="sr-Cyrl-RS"/>
        </w:rPr>
        <w:t xml:space="preserve"> у власништву </w:t>
      </w:r>
      <w:r w:rsidR="00A50D0F">
        <w:rPr>
          <w:lang w:val="sr-Cyrl-RS"/>
        </w:rPr>
        <w:t>РС, корисник Град</w:t>
      </w:r>
      <w:r w:rsidR="00CB6D18">
        <w:rPr>
          <w:lang w:val="sr-Cyrl-RS"/>
        </w:rPr>
        <w:t xml:space="preserve"> Београд</w:t>
      </w:r>
      <w:r w:rsidR="00A50D0F">
        <w:rPr>
          <w:lang w:val="sr-Cyrl-RS"/>
        </w:rPr>
        <w:t>.</w:t>
      </w:r>
    </w:p>
    <w:p w14:paraId="2AEE4950" w14:textId="56EF643D" w:rsidR="00E14C55" w:rsidRPr="00436C8C" w:rsidRDefault="00000000" w:rsidP="00436C8C">
      <w:pPr>
        <w:ind w:firstLine="709"/>
        <w:jc w:val="both"/>
        <w:rPr>
          <w:rFonts w:cs="Times New Roman"/>
          <w:lang w:val="sr-Cyrl-RS"/>
        </w:rPr>
      </w:pPr>
      <w:r w:rsidRPr="006807AD">
        <w:rPr>
          <w:rFonts w:cs="Times New Roman"/>
        </w:rPr>
        <w:t>Предмет закупа обухвата 497 паркинг места</w:t>
      </w:r>
      <w:r w:rsidR="000D7E58">
        <w:rPr>
          <w:rFonts w:cs="Times New Roman"/>
        </w:rPr>
        <w:t xml:space="preserve"> </w:t>
      </w:r>
      <w:r w:rsidRPr="006807AD">
        <w:rPr>
          <w:rFonts w:cs="Times New Roman"/>
        </w:rPr>
        <w:t>у гаражи на јужној страни комплекса и 57 паркинг места на југоисточној страни комплекса.</w:t>
      </w:r>
    </w:p>
    <w:p w14:paraId="127F3FE2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Скица, опис и ближе техничко одређење предмета закупа чине саставни део документације јавног позива.</w:t>
      </w:r>
    </w:p>
    <w:p w14:paraId="36C26EF5" w14:textId="77777777" w:rsidR="00E14C55" w:rsidRPr="006807AD" w:rsidRDefault="00000000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</w:rPr>
        <w:t>2. НАМЕНА</w:t>
      </w:r>
    </w:p>
    <w:p w14:paraId="5C278D23" w14:textId="15AD5AC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Предмет закупа се даје у закуп искључиво ради обављања пословне активности</w:t>
      </w:r>
      <w:r w:rsidR="002A52D5">
        <w:rPr>
          <w:rFonts w:cs="Times New Roman"/>
          <w:lang w:val="sr-Cyrl-RS"/>
        </w:rPr>
        <w:t xml:space="preserve"> </w:t>
      </w:r>
      <w:r w:rsidRPr="006807AD">
        <w:rPr>
          <w:rFonts w:cs="Times New Roman"/>
        </w:rPr>
        <w:t>уређења, управљања и наплате паркирања моторних возила, у складу са важећим прописима.</w:t>
      </w:r>
    </w:p>
    <w:p w14:paraId="745E5346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Закупац је дужан да предмет закупа користи на начин који не омета редовно функционисање комплекса „Арена </w:t>
      </w:r>
      <w:proofErr w:type="gramStart"/>
      <w:r w:rsidRPr="006807AD">
        <w:rPr>
          <w:rFonts w:cs="Times New Roman"/>
        </w:rPr>
        <w:t>Београд“</w:t>
      </w:r>
      <w:proofErr w:type="gramEnd"/>
      <w:r w:rsidRPr="006807AD">
        <w:rPr>
          <w:rFonts w:cs="Times New Roman"/>
        </w:rPr>
        <w:t>, одржавање манифестација, приступ посетилаца, безбедност и интерне режиме комплекса.</w:t>
      </w:r>
    </w:p>
    <w:p w14:paraId="61ADA348" w14:textId="77777777" w:rsidR="00E14C55" w:rsidRPr="006807AD" w:rsidRDefault="00000000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</w:rPr>
        <w:t>3. РОК ЗАКУПА</w:t>
      </w:r>
    </w:p>
    <w:p w14:paraId="5D5DEEED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Уговор о закупу закључује се на одређено време, на период од </w:t>
      </w:r>
      <w:r w:rsidR="00A059B5" w:rsidRPr="006807AD">
        <w:rPr>
          <w:rFonts w:cs="Times New Roman"/>
          <w:lang w:val="sr-Cyrl-RS"/>
        </w:rPr>
        <w:t>10</w:t>
      </w:r>
      <w:r w:rsidRPr="006807AD">
        <w:rPr>
          <w:rFonts w:cs="Times New Roman"/>
        </w:rPr>
        <w:t xml:space="preserve"> (десет) година од дана примопредаје.</w:t>
      </w:r>
    </w:p>
    <w:p w14:paraId="77A3D7E8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По истеку уговореног периода, закуп се може продужити само у складу са прописима и на основу нове одлуке </w:t>
      </w:r>
      <w:r w:rsidR="00A059B5" w:rsidRPr="006807AD">
        <w:rPr>
          <w:rFonts w:cs="Times New Roman"/>
          <w:lang w:val="sr-Cyrl-RS"/>
        </w:rPr>
        <w:t>Београдске Арене</w:t>
      </w:r>
      <w:r w:rsidRPr="006807AD">
        <w:rPr>
          <w:rFonts w:cs="Times New Roman"/>
        </w:rPr>
        <w:t>, односно одговарајућег анекса ако су за то испуњени законски услови.</w:t>
      </w:r>
    </w:p>
    <w:p w14:paraId="639EC901" w14:textId="77777777" w:rsidR="00840D82" w:rsidRPr="006807AD" w:rsidRDefault="00840D82" w:rsidP="00840D82">
      <w:pPr>
        <w:pStyle w:val="Heading1"/>
        <w:jc w:val="center"/>
        <w:rPr>
          <w:rFonts w:ascii="Times New Roman" w:hAnsi="Times New Roman" w:cs="Times New Roman"/>
          <w:color w:val="auto"/>
          <w:lang w:val="sr-Cyrl-RS"/>
        </w:rPr>
      </w:pPr>
      <w:r w:rsidRPr="006807AD">
        <w:rPr>
          <w:rFonts w:ascii="Times New Roman" w:eastAsia="Times New Roman" w:hAnsi="Times New Roman" w:cs="Times New Roman"/>
          <w:color w:val="auto"/>
          <w:lang w:val="sr-Cyrl-RS"/>
        </w:rPr>
        <w:t xml:space="preserve">4. </w:t>
      </w:r>
      <w:r w:rsidRPr="006807AD">
        <w:rPr>
          <w:rFonts w:ascii="Times New Roman" w:eastAsia="Times New Roman" w:hAnsi="Times New Roman" w:cs="Times New Roman"/>
          <w:color w:val="auto"/>
        </w:rPr>
        <w:t>ПРАВО УЧЕШЋА</w:t>
      </w:r>
    </w:p>
    <w:p w14:paraId="479359E8" w14:textId="51F5E27E" w:rsidR="00840D82" w:rsidRPr="006807AD" w:rsidRDefault="00840D82" w:rsidP="00E47E64">
      <w:pPr>
        <w:ind w:firstLine="720"/>
        <w:jc w:val="both"/>
        <w:rPr>
          <w:lang w:val="sr-Cyrl-RS"/>
        </w:rPr>
      </w:pPr>
      <w:r w:rsidRPr="006807AD">
        <w:t xml:space="preserve">Право учешћа у поступку по овом јавном позиву имају правна лица и предузетници, домаћи или страни, који су регистровани код </w:t>
      </w:r>
      <w:r w:rsidRPr="006807AD">
        <w:rPr>
          <w:lang w:val="sr-Cyrl-RS"/>
        </w:rPr>
        <w:t>АПР-а</w:t>
      </w:r>
      <w:r w:rsidRPr="006807AD">
        <w:t xml:space="preserve"> за обављање делатности која обухвата организовање, управљање, контролу </w:t>
      </w:r>
      <w:r w:rsidRPr="006807AD">
        <w:rPr>
          <w:lang w:val="sr-Cyrl-RS"/>
        </w:rPr>
        <w:t>или</w:t>
      </w:r>
      <w:r w:rsidRPr="006807AD">
        <w:t xml:space="preserve"> наплату паркирања, односно који располажу законским, кадровским, организационим и техничким условима за обављање предметне делатности. Понуђач је дужан да поседује све важеће лиценце, дозволе, сагласности и друга одобрења надлежних органа која су неопходна за законито обављање делатности која је предмет јавног позива. </w:t>
      </w:r>
    </w:p>
    <w:p w14:paraId="7AECE614" w14:textId="77777777" w:rsidR="00840D82" w:rsidRPr="006807AD" w:rsidRDefault="00840D82" w:rsidP="00992D7F">
      <w:pPr>
        <w:ind w:firstLine="720"/>
        <w:jc w:val="both"/>
      </w:pPr>
      <w:r w:rsidRPr="006807AD">
        <w:t>Понуду може поднети и група понуђача (конзорцијум), под условом да у понуди буде јасно означен носилац понуде, да буду наведени сви чланови конзорцијума, њихови идентификациони подаци, обим учешћа сваког члана у реализацији уговора, као и међусобна права и обавезе чланова конзорцијума. Уз понуду се доставља споразум чланова конзорцијума или други одговарајући акт из кога се несумњиво може утврдити ко је носилац понуде и ко поступа у име конзорцијума у овом поступку и у реализацији уговора.</w:t>
      </w:r>
    </w:p>
    <w:p w14:paraId="6D43946F" w14:textId="77777777" w:rsidR="00840D82" w:rsidRPr="006807AD" w:rsidRDefault="00840D82" w:rsidP="00992D7F">
      <w:pPr>
        <w:ind w:firstLine="720"/>
        <w:jc w:val="both"/>
      </w:pPr>
      <w:r w:rsidRPr="006807AD">
        <w:t xml:space="preserve">Сви чланови конзорцијума одговарају солидарно и неограничено за истинитост података из понуде, испуњеност услова за учешће, као и за уредно извршење свих уговорних обавеза, уколико уговор буде закључен. Најмање један члан конзорцијума мора бити регистрован за обављање </w:t>
      </w:r>
      <w:r w:rsidRPr="006807AD">
        <w:lastRenderedPageBreak/>
        <w:t>делатности која је предмет јавног позива и поседовати све законом прописане лиценце, дозволе, сагласности и друга одобрења неопходна за обављање послова организовања, контроле и наплате паркирања, док остали чланови конзорцијума могу заједнички доказивати кадровски, организациони и технички капацитет.</w:t>
      </w:r>
    </w:p>
    <w:p w14:paraId="54A25A3D" w14:textId="77777777" w:rsidR="00840D82" w:rsidRPr="006807AD" w:rsidRDefault="00840D82" w:rsidP="00992D7F">
      <w:pPr>
        <w:ind w:firstLine="720"/>
        <w:jc w:val="both"/>
      </w:pPr>
      <w:r w:rsidRPr="006807AD">
        <w:t xml:space="preserve">Лице које је поднело самосталну понуду не може истовремено учествовати као члан конзорцијума, нити исто лице може учествовати у више конзорцијума у истом поступку. Такво ограничење је уобичајено и у упутствима понуђачима у поступцима јавних набавки и сврсисходно је ради очувања транспарентности и једнаког положаја учесника. </w:t>
      </w:r>
    </w:p>
    <w:p w14:paraId="736CAFFF" w14:textId="77777777" w:rsidR="00840D82" w:rsidRPr="006807AD" w:rsidRDefault="00840D82" w:rsidP="00840D82">
      <w:pPr>
        <w:rPr>
          <w:lang w:val="sr-Cyrl-RS"/>
        </w:rPr>
      </w:pPr>
    </w:p>
    <w:p w14:paraId="2BA8C1AC" w14:textId="77777777" w:rsidR="00E14C55" w:rsidRPr="006807AD" w:rsidRDefault="00A466F9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  <w:lang w:val="sr-Cyrl-RS"/>
        </w:rPr>
        <w:t>5</w:t>
      </w:r>
      <w:r w:rsidRPr="006807AD">
        <w:rPr>
          <w:rFonts w:ascii="Times New Roman" w:eastAsia="Times New Roman" w:hAnsi="Times New Roman" w:cs="Times New Roman"/>
          <w:color w:val="auto"/>
        </w:rPr>
        <w:t>. ЕКОНОМСКИ УСЛОВИ</w:t>
      </w:r>
    </w:p>
    <w:p w14:paraId="041ABD07" w14:textId="21937BA0" w:rsidR="00E14C55" w:rsidRPr="006807AD" w:rsidRDefault="00000000" w:rsidP="000E2CB3">
      <w:pPr>
        <w:ind w:firstLine="709"/>
        <w:jc w:val="both"/>
        <w:rPr>
          <w:rFonts w:cs="Times New Roman"/>
          <w:lang w:val="sr-Cyrl-RS"/>
        </w:rPr>
      </w:pPr>
      <w:r>
        <w:t xml:space="preserve">Почетни минимални </w:t>
      </w:r>
      <w:r w:rsidR="00060A4C">
        <w:rPr>
          <w:lang w:val="sr-Cyrl-RS"/>
        </w:rPr>
        <w:t>месечни</w:t>
      </w:r>
      <w:r>
        <w:t xml:space="preserve"> износ закупнине износи </w:t>
      </w:r>
      <w:r w:rsidR="00060A4C">
        <w:rPr>
          <w:lang w:val="sr-Cyrl-RS"/>
        </w:rPr>
        <w:t>1.196.520</w:t>
      </w:r>
      <w:r w:rsidR="00361431">
        <w:rPr>
          <w:lang w:val="sr-Latn-RS"/>
        </w:rPr>
        <w:t>,00</w:t>
      </w:r>
      <w:r>
        <w:t xml:space="preserve"> РСД </w:t>
      </w:r>
      <w:r w:rsidR="000E2CB3">
        <w:rPr>
          <w:lang w:val="sr-Cyrl-RS"/>
        </w:rPr>
        <w:t>без</w:t>
      </w:r>
      <w:r>
        <w:t xml:space="preserve"> урачунатог ПДВ-а.</w:t>
      </w:r>
    </w:p>
    <w:p w14:paraId="3DB1E6FC" w14:textId="703628F8" w:rsidR="00C27F80" w:rsidRPr="000E2CB3" w:rsidRDefault="00000000" w:rsidP="007968CF">
      <w:pPr>
        <w:ind w:firstLine="709"/>
        <w:jc w:val="both"/>
        <w:rPr>
          <w:lang w:val="sr-Cyrl-RS"/>
        </w:rPr>
      </w:pPr>
      <w:r>
        <w:t>Закупнина се усклађује у складу са важећим и будућим одлукама Града Београда којима се</w:t>
      </w:r>
      <w:r w:rsidR="002A52D5">
        <w:rPr>
          <w:lang w:val="sr-Cyrl-RS"/>
        </w:rPr>
        <w:t xml:space="preserve"> </w:t>
      </w:r>
      <w:r>
        <w:t>утврђује цена закупа за ову намену.</w:t>
      </w:r>
    </w:p>
    <w:p w14:paraId="6CF72337" w14:textId="77777777" w:rsidR="00E14C55" w:rsidRPr="006807AD" w:rsidRDefault="00000000">
      <w:pPr>
        <w:ind w:firstLine="709"/>
        <w:jc w:val="both"/>
        <w:rPr>
          <w:rFonts w:cs="Times New Roman"/>
        </w:rPr>
      </w:pPr>
      <w:r>
        <w:t>Закупнина се плаћа у динарима, на основу фактуре Закуподавца, у роковима који ће бити ближе уређени уговором о закупу.</w:t>
      </w:r>
    </w:p>
    <w:p w14:paraId="6FD3EBD0" w14:textId="56CFDBE0" w:rsidR="00484C58" w:rsidRPr="00A50D0F" w:rsidRDefault="00000000" w:rsidP="00A50D0F">
      <w:pPr>
        <w:ind w:firstLine="709"/>
        <w:jc w:val="both"/>
        <w:rPr>
          <w:rFonts w:cs="Times New Roman"/>
          <w:lang w:val="sr-Cyrl-RS"/>
        </w:rPr>
      </w:pPr>
      <w:r>
        <w:t xml:space="preserve">Понуђач може понудити и виши износ од почетно утврђеног. Критеријум за избор најповољнијег понуђача је највиши понуђени </w:t>
      </w:r>
      <w:r w:rsidR="00060A4C">
        <w:rPr>
          <w:lang w:val="sr-Cyrl-RS"/>
        </w:rPr>
        <w:t>месечни</w:t>
      </w:r>
      <w:r>
        <w:t xml:space="preserve"> износ закупнине, уз испуњеност свих осталих услова из </w:t>
      </w:r>
      <w:r w:rsidR="00A50D0F">
        <w:rPr>
          <w:lang w:val="sr-Cyrl-RS"/>
        </w:rPr>
        <w:t>Ј</w:t>
      </w:r>
      <w:r>
        <w:t>авног позива.</w:t>
      </w:r>
    </w:p>
    <w:p w14:paraId="300A7DE1" w14:textId="38681F66" w:rsidR="00484C58" w:rsidRPr="006807AD" w:rsidRDefault="00484C58" w:rsidP="00484C58">
      <w:pPr>
        <w:ind w:firstLine="709"/>
        <w:jc w:val="both"/>
        <w:rPr>
          <w:rFonts w:cs="Times New Roman"/>
          <w:lang w:val="sr-Cyrl-RS"/>
        </w:rPr>
      </w:pPr>
      <w:r w:rsidRPr="006807AD">
        <w:t>Понуђач је дужан да, као потврду озбиљности понуде, уплати</w:t>
      </w:r>
      <w:r w:rsidR="00B36545">
        <w:rPr>
          <w:lang w:val="sr-Cyrl-RS"/>
        </w:rPr>
        <w:t xml:space="preserve"> </w:t>
      </w:r>
      <w:r w:rsidRPr="006807AD">
        <w:t>депозит у износу РСД 100.000,00</w:t>
      </w:r>
      <w:r w:rsidR="00B36545">
        <w:rPr>
          <w:lang w:val="sr-Cyrl-RS"/>
        </w:rPr>
        <w:t xml:space="preserve"> РСД. </w:t>
      </w:r>
      <w:r w:rsidRPr="006807AD">
        <w:rPr>
          <w:lang w:val="sr-Cyrl-RS"/>
        </w:rPr>
        <w:t xml:space="preserve"> </w:t>
      </w:r>
      <w:r w:rsidRPr="006807AD">
        <w:t xml:space="preserve">Плаћање депозита врши се уплатом на текући рачун број: </w:t>
      </w:r>
      <w:r w:rsidRPr="006807AD">
        <w:rPr>
          <w:lang w:val="sr-Cyrl-RS"/>
        </w:rPr>
        <w:t xml:space="preserve">200-330362010133-49 </w:t>
      </w:r>
      <w:r w:rsidRPr="006807AD">
        <w:t xml:space="preserve">који се води код </w:t>
      </w:r>
      <w:r w:rsidRPr="006807AD">
        <w:rPr>
          <w:lang w:val="sr-Cyrl-RS"/>
        </w:rPr>
        <w:t>Банке Поштанска штедионица АД</w:t>
      </w:r>
      <w:r w:rsidRPr="006807AD">
        <w:t xml:space="preserve"> са назнаком депозит за озбиљност понуде </w:t>
      </w:r>
      <w:proofErr w:type="gramStart"/>
      <w:r w:rsidRPr="006807AD">
        <w:rPr>
          <w:rFonts w:cs="Times New Roman"/>
          <w:lang w:val="sr-Cyrl-RS"/>
        </w:rPr>
        <w:t xml:space="preserve">за </w:t>
      </w:r>
      <w:r w:rsidRPr="006807AD">
        <w:rPr>
          <w:rFonts w:cs="Times New Roman"/>
        </w:rPr>
        <w:t xml:space="preserve"> давања</w:t>
      </w:r>
      <w:proofErr w:type="gramEnd"/>
      <w:r w:rsidRPr="006807AD">
        <w:rPr>
          <w:rFonts w:cs="Times New Roman"/>
        </w:rPr>
        <w:t xml:space="preserve"> у закуп </w:t>
      </w:r>
      <w:r w:rsidR="00D820FF">
        <w:rPr>
          <w:rFonts w:cs="Times New Roman"/>
          <w:lang w:val="sr-Cyrl-RS"/>
        </w:rPr>
        <w:t>непокретности</w:t>
      </w:r>
      <w:r w:rsidR="00D820FF" w:rsidRPr="006807AD">
        <w:rPr>
          <w:rFonts w:cs="Times New Roman"/>
        </w:rPr>
        <w:t xml:space="preserve"> </w:t>
      </w:r>
      <w:r w:rsidRPr="006807AD">
        <w:rPr>
          <w:rFonts w:cs="Times New Roman"/>
        </w:rPr>
        <w:t xml:space="preserve">у оквиру комплекса „АРЕНА </w:t>
      </w:r>
      <w:proofErr w:type="gramStart"/>
      <w:r w:rsidRPr="006807AD">
        <w:rPr>
          <w:rFonts w:cs="Times New Roman"/>
        </w:rPr>
        <w:t>БЕОГРАД“</w:t>
      </w:r>
      <w:proofErr w:type="gramEnd"/>
    </w:p>
    <w:p w14:paraId="1D8BE932" w14:textId="77777777" w:rsidR="00484C58" w:rsidRPr="006807AD" w:rsidRDefault="00484C58" w:rsidP="00484C58">
      <w:pPr>
        <w:ind w:firstLine="709"/>
        <w:jc w:val="both"/>
        <w:rPr>
          <w:lang w:val="sr-Cyrl-RS"/>
        </w:rPr>
      </w:pPr>
      <w:r w:rsidRPr="006807AD">
        <w:t xml:space="preserve">Уплаћени депозит ће бити враћен сваком понуђачу, и то: </w:t>
      </w:r>
    </w:p>
    <w:p w14:paraId="1B7DEF72" w14:textId="77777777" w:rsidR="00484C58" w:rsidRPr="006807AD" w:rsidRDefault="00484C58" w:rsidP="00484C58">
      <w:pPr>
        <w:pStyle w:val="ListParagraph"/>
        <w:numPr>
          <w:ilvl w:val="0"/>
          <w:numId w:val="11"/>
        </w:numPr>
        <w:jc w:val="both"/>
      </w:pPr>
      <w:r w:rsidRPr="006807AD">
        <w:t>понуђачима чија понуда није проглашена за најповољнију, повраћај депозита се врши у року од 5 (пет) дана од дана достављања обавештења понуђачима о избору најповољније понуде;</w:t>
      </w:r>
    </w:p>
    <w:p w14:paraId="49579871" w14:textId="5CC9C6C4" w:rsidR="00484C58" w:rsidRPr="006807AD" w:rsidRDefault="00484C58" w:rsidP="00484C58">
      <w:pPr>
        <w:pStyle w:val="ListParagraph"/>
        <w:numPr>
          <w:ilvl w:val="0"/>
          <w:numId w:val="11"/>
        </w:numPr>
        <w:jc w:val="both"/>
      </w:pPr>
      <w:r w:rsidRPr="006807AD">
        <w:t>понуђачу чија је понуда изабрана као најповољнија, повраћај депозита врши се у року од 5 (пет) дана од уплате једнократне накнаде у новцу коју је понудио, достављања одговарајућег броја бланко соло меница и потписивања уговора.</w:t>
      </w:r>
    </w:p>
    <w:p w14:paraId="40801173" w14:textId="77777777" w:rsidR="00484C58" w:rsidRPr="006807AD" w:rsidRDefault="00484C58" w:rsidP="00484C58">
      <w:pPr>
        <w:ind w:firstLine="720"/>
        <w:jc w:val="both"/>
      </w:pPr>
      <w:r w:rsidRPr="006807AD">
        <w:t>У случају да понуђач чија је понуда изабрана као најповољнија одустане од потписивања или не испуни неки од услова за закључење уговора, уплаћени депозит му се не враћа.</w:t>
      </w:r>
    </w:p>
    <w:p w14:paraId="0C2A3FEC" w14:textId="77777777" w:rsidR="00484C58" w:rsidRPr="006807AD" w:rsidRDefault="00484C58">
      <w:pPr>
        <w:ind w:firstLine="709"/>
        <w:jc w:val="both"/>
        <w:rPr>
          <w:rFonts w:cs="Times New Roman"/>
          <w:lang w:val="sr-Cyrl-RS"/>
        </w:rPr>
      </w:pPr>
    </w:p>
    <w:p w14:paraId="4BE2FDBA" w14:textId="77777777" w:rsidR="00E14C55" w:rsidRPr="006807AD" w:rsidRDefault="00A466F9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  <w:lang w:val="sr-Cyrl-RS"/>
        </w:rPr>
        <w:t>6</w:t>
      </w:r>
      <w:r w:rsidRPr="006807AD">
        <w:rPr>
          <w:rFonts w:ascii="Times New Roman" w:eastAsia="Times New Roman" w:hAnsi="Times New Roman" w:cs="Times New Roman"/>
          <w:color w:val="auto"/>
        </w:rPr>
        <w:t>. УСЛОВИ КОЈЕ ПОНУЂАЧ МОРА ДА ИСПУНИ</w:t>
      </w:r>
    </w:p>
    <w:p w14:paraId="5E2C9CDD" w14:textId="77777777" w:rsidR="003E0C7F" w:rsidRPr="006807AD" w:rsidRDefault="003E0C7F">
      <w:pPr>
        <w:ind w:firstLine="709"/>
        <w:jc w:val="both"/>
        <w:rPr>
          <w:rFonts w:cs="Times New Roman"/>
          <w:lang w:val="sr-Cyrl-RS"/>
        </w:rPr>
      </w:pPr>
    </w:p>
    <w:p w14:paraId="708AB162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Да је регистрован код АПР-а за обављање делатности која је у вези са предметом закупа или да може законито да обавља делатност која је предмет закупа;</w:t>
      </w:r>
    </w:p>
    <w:p w14:paraId="13C3FA69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Да над понуђачем није покренут поступак стечаја или ликвидације, односно да му није изречена мера забране обављања делатности;</w:t>
      </w:r>
    </w:p>
    <w:p w14:paraId="606A40B8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Да је измирио доспеле пореске обавезе и друга јавна давања;</w:t>
      </w:r>
    </w:p>
    <w:p w14:paraId="6741C3FC" w14:textId="03CB9498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Да прихвата све услове из јавног позива;</w:t>
      </w:r>
    </w:p>
    <w:p w14:paraId="61087F06" w14:textId="54529786" w:rsidR="00E14C55" w:rsidRPr="004023F9" w:rsidRDefault="00000000">
      <w:pPr>
        <w:ind w:firstLine="709"/>
        <w:jc w:val="both"/>
        <w:rPr>
          <w:rFonts w:cs="Times New Roman"/>
          <w:lang w:val="sr-Latn-RS"/>
        </w:rPr>
      </w:pPr>
      <w:r w:rsidRPr="004023F9">
        <w:rPr>
          <w:rFonts w:cs="Times New Roman"/>
        </w:rPr>
        <w:t>Да располаже кадровским, организационим и техничким капацитетом за организовање, контролу и наплату паркирања, одржавање приступних рампи и примену прописа о безбедности и заштити.</w:t>
      </w:r>
      <w:r w:rsidR="007441DC" w:rsidRPr="004023F9">
        <w:t xml:space="preserve"> </w:t>
      </w:r>
      <w:r w:rsidR="007441DC" w:rsidRPr="004023F9">
        <w:rPr>
          <w:rFonts w:cs="Times New Roman"/>
        </w:rPr>
        <w:t>као и да поседује све важеће лиценце</w:t>
      </w:r>
      <w:r w:rsidR="00C52E29" w:rsidRPr="004023F9">
        <w:rPr>
          <w:rFonts w:cs="Times New Roman"/>
        </w:rPr>
        <w:t xml:space="preserve"> (</w:t>
      </w:r>
      <w:r w:rsidR="00C52E29" w:rsidRPr="00C52E29">
        <w:rPr>
          <w:rFonts w:cs="Times New Roman"/>
        </w:rPr>
        <w:t>за вршење послова процене ризика у заштити лица, имовине и пословања</w:t>
      </w:r>
      <w:r w:rsidR="00C52E29" w:rsidRPr="004023F9">
        <w:rPr>
          <w:rFonts w:cs="Times New Roman"/>
        </w:rPr>
        <w:t xml:space="preserve">, </w:t>
      </w:r>
      <w:r w:rsidR="00C52E29" w:rsidRPr="00C52E29">
        <w:rPr>
          <w:rFonts w:cs="Times New Roman"/>
        </w:rPr>
        <w:t>лиценцу за вршење послова планирања система техничке заштите</w:t>
      </w:r>
      <w:r w:rsidR="00C52E29" w:rsidRPr="004023F9">
        <w:rPr>
          <w:rFonts w:cs="Times New Roman"/>
        </w:rPr>
        <w:t xml:space="preserve"> </w:t>
      </w:r>
      <w:r w:rsidR="00C52E29" w:rsidRPr="00C52E29">
        <w:rPr>
          <w:rFonts w:cs="Times New Roman"/>
        </w:rPr>
        <w:t>лиценцу за вршење послова монтаже, пуштања у рад и одржавања система техничке заштите и обуке корисника</w:t>
      </w:r>
      <w:r w:rsidR="00C52E29" w:rsidRPr="004023F9">
        <w:rPr>
          <w:rFonts w:cs="Times New Roman"/>
        </w:rPr>
        <w:t>)</w:t>
      </w:r>
      <w:r w:rsidR="007441DC" w:rsidRPr="004023F9">
        <w:rPr>
          <w:rFonts w:cs="Times New Roman"/>
        </w:rPr>
        <w:t xml:space="preserve">, дозволе, сагласности и друга одобрења надлежних органа која су неопходна за законито обављање делатности управљања, </w:t>
      </w:r>
      <w:r w:rsidR="00EE233F">
        <w:rPr>
          <w:rFonts w:cs="Times New Roman"/>
          <w:lang w:val="sr-Cyrl-RS"/>
        </w:rPr>
        <w:t xml:space="preserve">обезбеђења, </w:t>
      </w:r>
      <w:r w:rsidR="007441DC" w:rsidRPr="004023F9">
        <w:rPr>
          <w:rFonts w:cs="Times New Roman"/>
        </w:rPr>
        <w:t>организовања и наплате паркирања</w:t>
      </w:r>
      <w:r w:rsidR="00361431" w:rsidRPr="004023F9">
        <w:rPr>
          <w:rFonts w:cs="Times New Roman"/>
          <w:lang w:val="sr-Cyrl-RS"/>
        </w:rPr>
        <w:t xml:space="preserve">. </w:t>
      </w:r>
    </w:p>
    <w:p w14:paraId="44707DD6" w14:textId="7F8BCAF0" w:rsidR="00C52E29" w:rsidRPr="00EE233F" w:rsidRDefault="00C52E29" w:rsidP="004023F9">
      <w:pPr>
        <w:ind w:firstLine="709"/>
        <w:jc w:val="both"/>
        <w:rPr>
          <w:rFonts w:cs="Times New Roman"/>
          <w:lang w:val="sr-Cyrl-RS"/>
        </w:rPr>
      </w:pPr>
      <w:r w:rsidRPr="00C52E29">
        <w:rPr>
          <w:rFonts w:cs="Times New Roman"/>
        </w:rPr>
        <w:t>Као доказ, понуђач је дужан да уз понуду достави копије важећих решења</w:t>
      </w:r>
      <w:r w:rsidR="004023F9" w:rsidRPr="004023F9">
        <w:rPr>
          <w:rFonts w:cs="Times New Roman"/>
        </w:rPr>
        <w:t xml:space="preserve"> </w:t>
      </w:r>
      <w:r w:rsidRPr="00C52E29">
        <w:rPr>
          <w:rFonts w:cs="Times New Roman"/>
        </w:rPr>
        <w:t>лиценци издатих од стране надлежног органа.</w:t>
      </w:r>
      <w:r w:rsidR="004023F9" w:rsidRPr="004023F9">
        <w:rPr>
          <w:rFonts w:cs="Times New Roman"/>
        </w:rPr>
        <w:t xml:space="preserve"> </w:t>
      </w:r>
      <w:r w:rsidRPr="00C52E29">
        <w:rPr>
          <w:rFonts w:cs="Times New Roman"/>
        </w:rPr>
        <w:t>Понуда понуђача који не достави било коју од наведених лиценци, или достави лиценцу која није важећа на дан подношења понуде, сматраће се неприхватљивом.</w:t>
      </w:r>
    </w:p>
    <w:p w14:paraId="4805905C" w14:textId="77777777" w:rsidR="00C52E29" w:rsidRPr="004023F9" w:rsidRDefault="00C52E29">
      <w:pPr>
        <w:ind w:firstLine="709"/>
        <w:jc w:val="both"/>
        <w:rPr>
          <w:rFonts w:cs="Times New Roman"/>
          <w:lang w:val="sr-Latn-RS"/>
        </w:rPr>
      </w:pPr>
    </w:p>
    <w:p w14:paraId="3350C214" w14:textId="77777777" w:rsidR="00E14C55" w:rsidRPr="006807AD" w:rsidRDefault="00A466F9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  <w:lang w:val="sr-Cyrl-RS"/>
        </w:rPr>
        <w:lastRenderedPageBreak/>
        <w:t>7</w:t>
      </w:r>
      <w:r w:rsidRPr="006807AD">
        <w:rPr>
          <w:rFonts w:ascii="Times New Roman" w:eastAsia="Times New Roman" w:hAnsi="Times New Roman" w:cs="Times New Roman"/>
          <w:color w:val="auto"/>
        </w:rPr>
        <w:t>. ДОКУМЕНТАЦИЈА КОЈУ ПОНУЂАЧ ДОСТАВЉА</w:t>
      </w:r>
    </w:p>
    <w:p w14:paraId="3C325654" w14:textId="77777777" w:rsidR="00E14C55" w:rsidRPr="006807AD" w:rsidRDefault="00000000" w:rsidP="00313207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 w:rsidRPr="006807AD">
        <w:rPr>
          <w:rFonts w:cs="Times New Roman"/>
        </w:rPr>
        <w:t>Попуњен, потписан и оверен образац понуде;</w:t>
      </w:r>
    </w:p>
    <w:p w14:paraId="72269EEB" w14:textId="77777777" w:rsidR="00E14C55" w:rsidRPr="006807AD" w:rsidRDefault="00000000" w:rsidP="00313207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 w:rsidRPr="006807AD">
        <w:rPr>
          <w:rFonts w:cs="Times New Roman"/>
        </w:rPr>
        <w:t>Извод из регистра АПР-а, односно други одговарајући доказ о регистрацији;</w:t>
      </w:r>
    </w:p>
    <w:p w14:paraId="4EAB855F" w14:textId="77777777" w:rsidR="00E14C55" w:rsidRPr="006807AD" w:rsidRDefault="00000000" w:rsidP="00313207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 w:rsidRPr="006807AD">
        <w:rPr>
          <w:rFonts w:cs="Times New Roman"/>
        </w:rPr>
        <w:t xml:space="preserve">Потврду надлежног органа да су измирене пореске обавезе или </w:t>
      </w:r>
      <w:r w:rsidR="00992D7F" w:rsidRPr="006807AD">
        <w:rPr>
          <w:rFonts w:cs="Times New Roman"/>
          <w:lang w:val="sr-Cyrl-RS"/>
        </w:rPr>
        <w:t>одговарајући</w:t>
      </w:r>
      <w:r w:rsidRPr="006807AD">
        <w:rPr>
          <w:rFonts w:cs="Times New Roman"/>
        </w:rPr>
        <w:t xml:space="preserve"> доказ;</w:t>
      </w:r>
    </w:p>
    <w:p w14:paraId="25286BD9" w14:textId="42E3C6CC" w:rsidR="00E14C55" w:rsidRPr="006807AD" w:rsidRDefault="00000000" w:rsidP="00313207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 w:rsidRPr="006807AD">
        <w:rPr>
          <w:rFonts w:cs="Times New Roman"/>
        </w:rPr>
        <w:t>Изјаву понуђача да прихвата све услове из јавног позива;</w:t>
      </w:r>
    </w:p>
    <w:p w14:paraId="1ABE319C" w14:textId="77777777" w:rsidR="00E14C55" w:rsidRPr="006807AD" w:rsidRDefault="00000000" w:rsidP="00313207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 w:rsidRPr="006807AD">
        <w:rPr>
          <w:rFonts w:cs="Times New Roman"/>
        </w:rPr>
        <w:t>Доказ о овлашћењу лица које потписује понуду, уколико није законски заступник;</w:t>
      </w:r>
    </w:p>
    <w:p w14:paraId="0D81F5FB" w14:textId="77777777" w:rsidR="00E14C55" w:rsidRPr="006807AD" w:rsidRDefault="00000000" w:rsidP="00313207">
      <w:pPr>
        <w:pStyle w:val="ListParagraph"/>
        <w:numPr>
          <w:ilvl w:val="0"/>
          <w:numId w:val="12"/>
        </w:numPr>
        <w:jc w:val="both"/>
        <w:rPr>
          <w:rFonts w:cs="Times New Roman"/>
        </w:rPr>
      </w:pPr>
      <w:r w:rsidRPr="006807AD">
        <w:rPr>
          <w:rFonts w:cs="Times New Roman"/>
        </w:rPr>
        <w:t>Кратак опис модела управљања, контроле приступа и наплате паркирања;</w:t>
      </w:r>
    </w:p>
    <w:p w14:paraId="4DC65C86" w14:textId="77777777" w:rsidR="00E14C55" w:rsidRDefault="00000000" w:rsidP="00313207">
      <w:pPr>
        <w:pStyle w:val="ListParagraph"/>
        <w:numPr>
          <w:ilvl w:val="0"/>
          <w:numId w:val="12"/>
        </w:numPr>
        <w:jc w:val="both"/>
        <w:rPr>
          <w:rFonts w:cs="Times New Roman"/>
          <w:lang w:val="sr-Cyrl-RS"/>
        </w:rPr>
      </w:pPr>
      <w:r w:rsidRPr="006807AD">
        <w:rPr>
          <w:rFonts w:cs="Times New Roman"/>
        </w:rPr>
        <w:t xml:space="preserve">Доказ о уплати </w:t>
      </w:r>
      <w:r w:rsidR="00A059B5" w:rsidRPr="006807AD">
        <w:rPr>
          <w:rFonts w:cs="Times New Roman"/>
          <w:lang w:val="sr-Cyrl-RS"/>
        </w:rPr>
        <w:t xml:space="preserve">бесповратног </w:t>
      </w:r>
      <w:r w:rsidRPr="006807AD">
        <w:rPr>
          <w:rFonts w:cs="Times New Roman"/>
        </w:rPr>
        <w:t>депозита обезбеђења за озбиљност понуде</w:t>
      </w:r>
      <w:r w:rsidR="00A059B5" w:rsidRPr="006807AD">
        <w:rPr>
          <w:rFonts w:cs="Times New Roman"/>
          <w:lang w:val="sr-Cyrl-RS"/>
        </w:rPr>
        <w:t>.</w:t>
      </w:r>
    </w:p>
    <w:p w14:paraId="3A0C788F" w14:textId="36D31814" w:rsidR="00EE233F" w:rsidRPr="006807AD" w:rsidRDefault="00EE233F" w:rsidP="00313207">
      <w:pPr>
        <w:pStyle w:val="ListParagraph"/>
        <w:numPr>
          <w:ilvl w:val="0"/>
          <w:numId w:val="12"/>
        </w:numPr>
        <w:jc w:val="both"/>
        <w:rPr>
          <w:rFonts w:cs="Times New Roman"/>
          <w:lang w:val="sr-Cyrl-RS"/>
        </w:rPr>
      </w:pPr>
      <w:r>
        <w:rPr>
          <w:rFonts w:cs="Times New Roman"/>
          <w:lang w:val="sr-Cyrl-RS"/>
        </w:rPr>
        <w:t>К</w:t>
      </w:r>
      <w:r w:rsidRPr="00C52E29">
        <w:rPr>
          <w:rFonts w:cs="Times New Roman"/>
        </w:rPr>
        <w:t>опије важећих решења</w:t>
      </w:r>
      <w:r w:rsidRPr="004023F9">
        <w:rPr>
          <w:rFonts w:cs="Times New Roman"/>
        </w:rPr>
        <w:t xml:space="preserve"> </w:t>
      </w:r>
      <w:r w:rsidRPr="00C52E29">
        <w:rPr>
          <w:rFonts w:cs="Times New Roman"/>
        </w:rPr>
        <w:t>лиценци издатих од стране надлежног органа</w:t>
      </w:r>
      <w:r>
        <w:rPr>
          <w:rFonts w:cs="Times New Roman"/>
          <w:lang w:val="sr-Cyrl-RS"/>
        </w:rPr>
        <w:t>.</w:t>
      </w:r>
    </w:p>
    <w:p w14:paraId="4DD85F50" w14:textId="77777777" w:rsidR="00E14C55" w:rsidRPr="006807AD" w:rsidRDefault="00A466F9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  <w:lang w:val="sr-Cyrl-RS"/>
        </w:rPr>
        <w:t>8</w:t>
      </w:r>
      <w:r w:rsidRPr="006807AD">
        <w:rPr>
          <w:rFonts w:ascii="Times New Roman" w:eastAsia="Times New Roman" w:hAnsi="Times New Roman" w:cs="Times New Roman"/>
          <w:color w:val="auto"/>
        </w:rPr>
        <w:t>. САДРЖИНА ПОНУДЕ</w:t>
      </w:r>
    </w:p>
    <w:p w14:paraId="00CD69B7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Понуда мора да садржи: пуно пословно име, седиште, матични број, ПИБ, контакт лице, број телефона и електронску адресу понуђача;</w:t>
      </w:r>
    </w:p>
    <w:p w14:paraId="635D494D" w14:textId="610C4948" w:rsidR="00E14C55" w:rsidRPr="006807AD" w:rsidRDefault="00000000">
      <w:pPr>
        <w:ind w:firstLine="709"/>
        <w:jc w:val="both"/>
        <w:rPr>
          <w:rFonts w:cs="Times New Roman"/>
          <w:lang w:val="sr-Cyrl-RS"/>
        </w:rPr>
      </w:pPr>
      <w:r>
        <w:t xml:space="preserve">Понуђени </w:t>
      </w:r>
      <w:r w:rsidR="00060A4C">
        <w:rPr>
          <w:lang w:val="sr-Cyrl-RS"/>
        </w:rPr>
        <w:t>месечни</w:t>
      </w:r>
      <w:r>
        <w:t xml:space="preserve"> износ закупнине у РСД без ПДВ-а.</w:t>
      </w:r>
    </w:p>
    <w:p w14:paraId="0CD1F52E" w14:textId="0D8114A3" w:rsidR="00E14C55" w:rsidRPr="00661ED5" w:rsidRDefault="00000000">
      <w:pPr>
        <w:ind w:firstLine="709"/>
        <w:jc w:val="both"/>
        <w:rPr>
          <w:rFonts w:cs="Times New Roman"/>
          <w:lang w:val="sr-Cyrl-RS"/>
        </w:rPr>
      </w:pPr>
      <w:r w:rsidRPr="006807AD">
        <w:rPr>
          <w:rFonts w:cs="Times New Roman"/>
        </w:rPr>
        <w:t xml:space="preserve">Изричиту изјаву да понуђач прихвата да се уговор закључи под условима из </w:t>
      </w:r>
      <w:r w:rsidR="00661ED5">
        <w:rPr>
          <w:rFonts w:cs="Times New Roman"/>
          <w:lang w:val="sr-Cyrl-RS"/>
        </w:rPr>
        <w:t>јавног позива</w:t>
      </w:r>
      <w:r w:rsidR="00EE2170">
        <w:rPr>
          <w:rFonts w:cs="Times New Roman"/>
          <w:lang w:val="sr-Cyrl-RS"/>
        </w:rPr>
        <w:t>;</w:t>
      </w:r>
    </w:p>
    <w:p w14:paraId="6DB79B5B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Потпис и печат понуђача, уколико га понуђач користи.</w:t>
      </w:r>
    </w:p>
    <w:p w14:paraId="37CFF45C" w14:textId="77777777" w:rsidR="00E14C55" w:rsidRPr="006807AD" w:rsidRDefault="00A466F9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  <w:lang w:val="sr-Cyrl-RS"/>
        </w:rPr>
        <w:t>9</w:t>
      </w:r>
      <w:r w:rsidRPr="006807AD">
        <w:rPr>
          <w:rFonts w:ascii="Times New Roman" w:eastAsia="Times New Roman" w:hAnsi="Times New Roman" w:cs="Times New Roman"/>
          <w:color w:val="auto"/>
        </w:rPr>
        <w:t>. НАЧИН И РОК ЗА ДОСТАВЉАЊЕ ПОНУДА</w:t>
      </w:r>
    </w:p>
    <w:p w14:paraId="3FDE4277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Понуда се доставља у затвореној коверти, непосредно или препорученом поштом, на адресу: АРЕНА БЕОГРАД д.о.о., Булевар Арсенија Чарнојевића 58, Београд, са назнаком: „Понуда за јавни позив – закуп </w:t>
      </w:r>
      <w:r w:rsidR="00A059B5" w:rsidRPr="006807AD">
        <w:rPr>
          <w:rFonts w:cs="Times New Roman"/>
          <w:lang w:val="sr-Cyrl-RS"/>
        </w:rPr>
        <w:t xml:space="preserve">отвореног </w:t>
      </w:r>
      <w:r w:rsidRPr="006807AD">
        <w:rPr>
          <w:rFonts w:cs="Times New Roman"/>
        </w:rPr>
        <w:t xml:space="preserve">паркинг простора – НЕ </w:t>
      </w:r>
      <w:proofErr w:type="gramStart"/>
      <w:r w:rsidRPr="006807AD">
        <w:rPr>
          <w:rFonts w:cs="Times New Roman"/>
        </w:rPr>
        <w:t>ОТВАРАТИ“</w:t>
      </w:r>
      <w:proofErr w:type="gramEnd"/>
      <w:r w:rsidRPr="006807AD">
        <w:rPr>
          <w:rFonts w:cs="Times New Roman"/>
        </w:rPr>
        <w:t>.</w:t>
      </w:r>
    </w:p>
    <w:p w14:paraId="4CA8AF4A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На полеђини коверте обавезно навести назив и адресу понуђача.</w:t>
      </w:r>
    </w:p>
    <w:p w14:paraId="7E597E79" w14:textId="78BE8D34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Рок за подношење понуда је </w:t>
      </w:r>
      <w:r w:rsidR="00A50D0F">
        <w:rPr>
          <w:rFonts w:cs="Times New Roman"/>
          <w:lang w:val="sr-Cyrl-RS"/>
        </w:rPr>
        <w:t xml:space="preserve">25.04.2026. </w:t>
      </w:r>
      <w:r w:rsidRPr="006807AD">
        <w:rPr>
          <w:rFonts w:cs="Times New Roman"/>
        </w:rPr>
        <w:t>године до</w:t>
      </w:r>
      <w:r w:rsidR="00A50D0F">
        <w:rPr>
          <w:rFonts w:cs="Times New Roman"/>
          <w:lang w:val="sr-Cyrl-RS"/>
        </w:rPr>
        <w:t>. 16:00</w:t>
      </w:r>
      <w:r w:rsidRPr="006807AD">
        <w:rPr>
          <w:rFonts w:cs="Times New Roman"/>
        </w:rPr>
        <w:t xml:space="preserve"> часова.</w:t>
      </w:r>
    </w:p>
    <w:p w14:paraId="4A55EAEE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Неблаговремене и непотпуне понуде неће бити разматране.</w:t>
      </w:r>
    </w:p>
    <w:p w14:paraId="5D2299C8" w14:textId="77777777" w:rsidR="00E14C55" w:rsidRPr="006807AD" w:rsidRDefault="00A466F9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  <w:lang w:val="sr-Cyrl-RS"/>
        </w:rPr>
        <w:t>10</w:t>
      </w:r>
      <w:r w:rsidRPr="006807AD">
        <w:rPr>
          <w:rFonts w:ascii="Times New Roman" w:eastAsia="Times New Roman" w:hAnsi="Times New Roman" w:cs="Times New Roman"/>
          <w:color w:val="auto"/>
        </w:rPr>
        <w:t>. ОТВАРАЊЕ ПОНУДА</w:t>
      </w:r>
    </w:p>
    <w:p w14:paraId="13726806" w14:textId="5E0BD783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Јавно отварање понуда извршиће Комисија дана </w:t>
      </w:r>
      <w:r w:rsidR="00A50D0F">
        <w:rPr>
          <w:rFonts w:cs="Times New Roman"/>
          <w:lang w:val="sr-Cyrl-RS"/>
        </w:rPr>
        <w:t>27.04.2026.</w:t>
      </w:r>
      <w:r w:rsidRPr="006807AD">
        <w:rPr>
          <w:rFonts w:cs="Times New Roman"/>
        </w:rPr>
        <w:t xml:space="preserve"> године у </w:t>
      </w:r>
      <w:r w:rsidR="00A50D0F">
        <w:rPr>
          <w:rFonts w:cs="Times New Roman"/>
          <w:lang w:val="sr-Cyrl-RS"/>
        </w:rPr>
        <w:t>13:00</w:t>
      </w:r>
      <w:r w:rsidRPr="006807AD">
        <w:rPr>
          <w:rFonts w:cs="Times New Roman"/>
        </w:rPr>
        <w:t xml:space="preserve"> часова, у просторијама АРЕНЕ БЕОГРАД д.о.о.</w:t>
      </w:r>
    </w:p>
    <w:p w14:paraId="270D63E8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Отварању понуда могу присуствовати овлашћени представници понуђача, уз писано пуномоћје.</w:t>
      </w:r>
    </w:p>
    <w:p w14:paraId="47BE77D3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О поступку отварања, прегледа и оцене понуда Комисија сачињава записник.</w:t>
      </w:r>
    </w:p>
    <w:p w14:paraId="7107AA7F" w14:textId="77777777" w:rsidR="00E14C55" w:rsidRPr="006807AD" w:rsidRDefault="00000000" w:rsidP="00A059B5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6807AD">
        <w:rPr>
          <w:rFonts w:ascii="Times New Roman" w:eastAsia="Times New Roman" w:hAnsi="Times New Roman" w:cs="Times New Roman"/>
          <w:color w:val="auto"/>
        </w:rPr>
        <w:t>10. КРИТЕРИЈУМ ЗА ИЗБОР</w:t>
      </w:r>
    </w:p>
    <w:p w14:paraId="1FD13DCE" w14:textId="77777777" w:rsidR="003639A8" w:rsidRPr="00EB21E2" w:rsidRDefault="003639A8" w:rsidP="003639A8">
      <w:pPr>
        <w:ind w:firstLine="720"/>
        <w:jc w:val="both"/>
      </w:pPr>
      <w:r w:rsidRPr="00A33DCB">
        <w:t xml:space="preserve">Критеријум за избор најповољније понуде је највиша понуђена </w:t>
      </w:r>
      <w:r>
        <w:rPr>
          <w:lang w:val="sr-Cyrl-RS"/>
        </w:rPr>
        <w:t>месечна</w:t>
      </w:r>
      <w:r w:rsidRPr="00A33DCB">
        <w:t xml:space="preserve"> закупнина, под </w:t>
      </w:r>
      <w:r w:rsidRPr="00EB21E2">
        <w:t>условом да понуда испуњава све услове из јавног позива и конкурсне документације.</w:t>
      </w:r>
    </w:p>
    <w:p w14:paraId="393CDBFB" w14:textId="365AA96C" w:rsidR="003639A8" w:rsidRPr="00EB21E2" w:rsidRDefault="003639A8" w:rsidP="003639A8">
      <w:pPr>
        <w:ind w:firstLine="720"/>
        <w:jc w:val="both"/>
      </w:pPr>
      <w:r w:rsidRPr="00EB21E2">
        <w:rPr>
          <w:rFonts w:eastAsia="Verdana"/>
        </w:rPr>
        <w:t>Уколико у поступку два или више понуђача понуде исти износ закупнин</w:t>
      </w:r>
      <w:r w:rsidRPr="00EB21E2">
        <w:rPr>
          <w:rFonts w:eastAsia="Verdana"/>
          <w:lang w:val="sr-Cyrl-RS"/>
        </w:rPr>
        <w:t xml:space="preserve">е, </w:t>
      </w:r>
      <w:r w:rsidRPr="00EB21E2">
        <w:rPr>
          <w:rFonts w:eastAsia="Verdana"/>
        </w:rPr>
        <w:t>комисија</w:t>
      </w:r>
      <w:r w:rsidRPr="00EB21E2">
        <w:rPr>
          <w:lang w:val="sr-Cyrl-RS"/>
        </w:rPr>
        <w:t xml:space="preserve"> </w:t>
      </w:r>
      <w:r w:rsidR="00A502EA">
        <w:rPr>
          <w:lang w:val="sr-Cyrl-RS"/>
        </w:rPr>
        <w:t xml:space="preserve">ће </w:t>
      </w:r>
      <w:r w:rsidRPr="00EB21E2">
        <w:rPr>
          <w:rFonts w:eastAsia="Verdana"/>
        </w:rPr>
        <w:t>позва</w:t>
      </w:r>
      <w:r w:rsidR="00A502EA">
        <w:rPr>
          <w:rFonts w:eastAsia="Verdana"/>
          <w:lang w:val="sr-Cyrl-RS"/>
        </w:rPr>
        <w:t>ти</w:t>
      </w:r>
      <w:r w:rsidRPr="00EB21E2">
        <w:rPr>
          <w:rFonts w:eastAsia="Verdana"/>
        </w:rPr>
        <w:t xml:space="preserve"> понуђаче који су понудили исти износ закупнине, да у року од три дана од дана пријема позива, доставе нову писмену затворену понуду, са увећаним износом закупнине у односу на претходно дату понуду, а које понуде ће комисија отворити и утврдити најповољнијег понуђача.</w:t>
      </w:r>
    </w:p>
    <w:p w14:paraId="6ED00559" w14:textId="4F227232" w:rsidR="003639A8" w:rsidRPr="00EB21E2" w:rsidRDefault="003639A8" w:rsidP="003639A8">
      <w:pPr>
        <w:ind w:firstLine="720"/>
        <w:jc w:val="both"/>
        <w:rPr>
          <w:bCs/>
        </w:rPr>
      </w:pPr>
      <w:r w:rsidRPr="00EB21E2">
        <w:rPr>
          <w:rFonts w:eastAsia="Verdana"/>
        </w:rPr>
        <w:t>Уколико понуђачи у року од три дана не доставе нову понуду, односно ако су понуђачи доставили нову понуду са истоветном закупнином, комисија</w:t>
      </w:r>
      <w:r w:rsidRPr="00EB21E2">
        <w:rPr>
          <w:rFonts w:eastAsia="Verdana"/>
          <w:lang w:val="sr-Cyrl-RS"/>
        </w:rPr>
        <w:t xml:space="preserve"> </w:t>
      </w:r>
      <w:r w:rsidRPr="00EB21E2">
        <w:rPr>
          <w:rFonts w:eastAsia="Verdana"/>
        </w:rPr>
        <w:t>ће путем жреба извршити избор најповољнијег понуђача</w:t>
      </w:r>
      <w:r w:rsidRPr="00EB21E2">
        <w:rPr>
          <w:rFonts w:eastAsia="Verdana"/>
          <w:lang w:val="sr-Cyrl-RS"/>
        </w:rPr>
        <w:t xml:space="preserve"> у складу са чланом 9.</w:t>
      </w:r>
      <w:r>
        <w:rPr>
          <w:rFonts w:eastAsia="Verdana"/>
          <w:lang w:val="sr-Cyrl-RS"/>
        </w:rPr>
        <w:t xml:space="preserve"> </w:t>
      </w:r>
      <w:r w:rsidRPr="00EB21E2">
        <w:rPr>
          <w:rFonts w:eastAsia="Verdana"/>
          <w:bCs/>
          <w:lang w:val="sr-Cyrl-RS"/>
        </w:rPr>
        <w:t>Уредбе</w:t>
      </w:r>
      <w:r w:rsidRPr="00EB21E2">
        <w:rPr>
          <w:bCs/>
          <w:lang w:val="sr-Cyrl-RS"/>
        </w:rPr>
        <w:t xml:space="preserve"> </w:t>
      </w:r>
      <w:r w:rsidRPr="00EB21E2">
        <w:rPr>
          <w:rFonts w:eastAsia="Verdana"/>
          <w:bCs/>
        </w:rPr>
        <w:t>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</w:t>
      </w:r>
      <w:r w:rsidRPr="00EB21E2">
        <w:rPr>
          <w:rFonts w:eastAsia="Verdana"/>
          <w:bCs/>
          <w:lang w:val="sr-Cyrl-RS"/>
        </w:rPr>
        <w:t xml:space="preserve"> </w:t>
      </w:r>
      <w:r w:rsidRPr="00EB21E2">
        <w:rPr>
          <w:rFonts w:eastAsia="Verdana"/>
          <w:lang w:val="sr-Cyrl-RS"/>
        </w:rPr>
        <w:t>(</w:t>
      </w:r>
      <w:r w:rsidRPr="00EB21E2">
        <w:rPr>
          <w:rFonts w:eastAsia="Verdana"/>
        </w:rPr>
        <w:t xml:space="preserve">"Службени гласник РС", бр. 16 </w:t>
      </w:r>
      <w:r w:rsidRPr="00EB21E2">
        <w:rPr>
          <w:rFonts w:eastAsia="Verdana"/>
          <w:lang w:val="sr-Cyrl-RS"/>
        </w:rPr>
        <w:t>/</w:t>
      </w:r>
      <w:r w:rsidRPr="00EB21E2">
        <w:rPr>
          <w:rFonts w:eastAsia="Verdana"/>
        </w:rPr>
        <w:t>201</w:t>
      </w:r>
      <w:r w:rsidRPr="00EB21E2">
        <w:rPr>
          <w:rFonts w:eastAsia="Verdana"/>
          <w:lang w:val="sr-Cyrl-RS"/>
        </w:rPr>
        <w:t xml:space="preserve"> и </w:t>
      </w:r>
      <w:r w:rsidRPr="00EB21E2">
        <w:rPr>
          <w:rFonts w:eastAsia="Verdana"/>
        </w:rPr>
        <w:t>79</w:t>
      </w:r>
      <w:r w:rsidRPr="00EB21E2">
        <w:rPr>
          <w:rFonts w:eastAsia="Verdana"/>
          <w:lang w:val="sr-Cyrl-RS"/>
        </w:rPr>
        <w:t>/</w:t>
      </w:r>
      <w:r w:rsidRPr="00EB21E2">
        <w:rPr>
          <w:rFonts w:eastAsia="Verdana"/>
        </w:rPr>
        <w:t>2023.</w:t>
      </w:r>
      <w:r w:rsidRPr="00EB21E2">
        <w:rPr>
          <w:rFonts w:eastAsia="Verdana"/>
          <w:lang w:val="sr-Cyrl-RS"/>
        </w:rPr>
        <w:t>)</w:t>
      </w:r>
    </w:p>
    <w:p w14:paraId="5CA85478" w14:textId="77777777" w:rsidR="00E14C55" w:rsidRPr="00A50D0F" w:rsidRDefault="00000000" w:rsidP="00A059B5">
      <w:pPr>
        <w:pStyle w:val="Heading1"/>
        <w:jc w:val="center"/>
        <w:rPr>
          <w:rFonts w:ascii="Times New Roman" w:hAnsi="Times New Roman" w:cs="Times New Roman"/>
          <w:bCs w:val="0"/>
          <w:color w:val="auto"/>
        </w:rPr>
      </w:pPr>
      <w:r w:rsidRPr="00A50D0F">
        <w:rPr>
          <w:rFonts w:ascii="Times New Roman" w:eastAsia="Times New Roman" w:hAnsi="Times New Roman"/>
          <w:bCs w:val="0"/>
          <w:color w:val="auto"/>
        </w:rPr>
        <w:t>11. ЗАКЉУЧЕЊЕ УГОВОРА</w:t>
      </w:r>
    </w:p>
    <w:p w14:paraId="40BD6A38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Са најповољнијим понуђачем биће закључен уговор о закупу у року од </w:t>
      </w:r>
      <w:r w:rsidR="00A059B5" w:rsidRPr="006807AD">
        <w:rPr>
          <w:rFonts w:cs="Times New Roman"/>
          <w:lang w:val="sr-Cyrl-RS"/>
        </w:rPr>
        <w:t>30</w:t>
      </w:r>
      <w:r w:rsidRPr="006807AD">
        <w:rPr>
          <w:rFonts w:cs="Times New Roman"/>
        </w:rPr>
        <w:t xml:space="preserve"> дана од дана коначности</w:t>
      </w:r>
      <w:r w:rsidR="00A059B5" w:rsidRPr="006807AD">
        <w:rPr>
          <w:rFonts w:cs="Times New Roman"/>
          <w:lang w:val="sr-Cyrl-RS"/>
        </w:rPr>
        <w:t xml:space="preserve"> </w:t>
      </w:r>
      <w:r w:rsidRPr="006807AD">
        <w:rPr>
          <w:rFonts w:cs="Times New Roman"/>
        </w:rPr>
        <w:t>одлуке о додели уговора.</w:t>
      </w:r>
    </w:p>
    <w:p w14:paraId="3DA0AC07" w14:textId="77777777" w:rsidR="00E14C55" w:rsidRPr="006807AD" w:rsidRDefault="00000000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>Уколико изабрани понуђач не приступи закључењу уговора у остављеном року, сматраће се да је одустао, па АРЕНА БЕОГРАД д.о.о. може закључити уговор са следећим најповољнијим понуђачем или поништити поступак.</w:t>
      </w:r>
    </w:p>
    <w:p w14:paraId="57F45F89" w14:textId="77777777" w:rsidR="00E14C55" w:rsidRPr="00A50D0F" w:rsidRDefault="00000000" w:rsidP="00A059B5">
      <w:pPr>
        <w:pStyle w:val="Heading1"/>
        <w:jc w:val="center"/>
        <w:rPr>
          <w:rFonts w:ascii="Times New Roman" w:hAnsi="Times New Roman" w:cs="Times New Roman"/>
          <w:bCs w:val="0"/>
          <w:color w:val="auto"/>
        </w:rPr>
      </w:pPr>
      <w:r w:rsidRPr="00A50D0F">
        <w:rPr>
          <w:rFonts w:ascii="Times New Roman" w:eastAsia="Times New Roman" w:hAnsi="Times New Roman"/>
          <w:bCs w:val="0"/>
          <w:color w:val="auto"/>
        </w:rPr>
        <w:lastRenderedPageBreak/>
        <w:t>12. ДОДАТНЕ ИНФОРМАЦИЈЕ</w:t>
      </w:r>
    </w:p>
    <w:p w14:paraId="5501E030" w14:textId="4273BA1A" w:rsidR="00E14C55" w:rsidRPr="006807AD" w:rsidRDefault="00000000">
      <w:pPr>
        <w:ind w:firstLine="709"/>
        <w:jc w:val="both"/>
        <w:rPr>
          <w:rFonts w:cs="Times New Roman"/>
          <w:lang w:val="sr-Latn-RS"/>
        </w:rPr>
      </w:pPr>
      <w:r w:rsidRPr="006807AD">
        <w:rPr>
          <w:rFonts w:cs="Times New Roman"/>
        </w:rPr>
        <w:t>Заинтересована лица могу извршити увид у предмет закупа и прибавити додатне информације радним даном, уз претходну најаву, преко контакт телефон</w:t>
      </w:r>
      <w:r w:rsidR="008659C6">
        <w:rPr>
          <w:rFonts w:cs="Times New Roman"/>
          <w:lang w:val="sr-Cyrl-RS"/>
        </w:rPr>
        <w:t>а</w:t>
      </w:r>
      <w:r w:rsidRPr="006807AD">
        <w:rPr>
          <w:rFonts w:cs="Times New Roman"/>
        </w:rPr>
        <w:t xml:space="preserve">: </w:t>
      </w:r>
      <w:r w:rsidR="007F234B" w:rsidRPr="006807AD">
        <w:rPr>
          <w:rFonts w:cs="Times New Roman"/>
        </w:rPr>
        <w:t>011/22022222</w:t>
      </w:r>
      <w:r w:rsidR="008659C6">
        <w:rPr>
          <w:rFonts w:cs="Times New Roman"/>
          <w:lang w:val="sr-Cyrl-RS"/>
        </w:rPr>
        <w:t xml:space="preserve">, </w:t>
      </w:r>
      <w:r w:rsidR="00A059B5" w:rsidRPr="006807AD">
        <w:rPr>
          <w:rFonts w:cs="Times New Roman"/>
          <w:lang w:val="sr-Cyrl-RS"/>
        </w:rPr>
        <w:t>електронска адреса</w:t>
      </w:r>
      <w:r w:rsidRPr="006807AD">
        <w:rPr>
          <w:rFonts w:cs="Times New Roman"/>
        </w:rPr>
        <w:t xml:space="preserve">: </w:t>
      </w:r>
      <w:r w:rsidR="00A059B5" w:rsidRPr="006807AD">
        <w:rPr>
          <w:rFonts w:cs="Times New Roman"/>
          <w:lang w:val="sr-Latn-RS"/>
        </w:rPr>
        <w:t>info@arenabeograd.com</w:t>
      </w:r>
    </w:p>
    <w:p w14:paraId="2A04B4AD" w14:textId="77777777" w:rsidR="00C93DAA" w:rsidRDefault="00000000" w:rsidP="00C93DAA">
      <w:pPr>
        <w:ind w:firstLine="709"/>
        <w:jc w:val="both"/>
        <w:rPr>
          <w:rFonts w:cs="Times New Roman"/>
          <w:lang w:val="sr-Cyrl-RS"/>
        </w:rPr>
      </w:pPr>
      <w:r w:rsidRPr="006807AD">
        <w:rPr>
          <w:rFonts w:cs="Times New Roman"/>
        </w:rPr>
        <w:t xml:space="preserve">АРЕНА БЕОГРАД д.о.о. задржава право да, до доношења одлуке о додели уговора, обустави поступак или поништи </w:t>
      </w:r>
      <w:r w:rsidR="001C5DE9" w:rsidRPr="006807AD">
        <w:rPr>
          <w:rFonts w:cs="Times New Roman"/>
        </w:rPr>
        <w:t>J</w:t>
      </w:r>
      <w:r w:rsidRPr="006807AD">
        <w:rPr>
          <w:rFonts w:cs="Times New Roman"/>
        </w:rPr>
        <w:t>авни позив без обавезе накнаде трошкова учесницима, у складу са законом и оправданим интересом.</w:t>
      </w:r>
    </w:p>
    <w:p w14:paraId="73CE16AE" w14:textId="267678CA" w:rsidR="00E14C55" w:rsidRPr="006807AD" w:rsidRDefault="00000000" w:rsidP="00C93DAA">
      <w:pPr>
        <w:ind w:firstLine="709"/>
        <w:jc w:val="both"/>
        <w:rPr>
          <w:rFonts w:cs="Times New Roman"/>
        </w:rPr>
      </w:pPr>
      <w:r w:rsidRPr="006807AD">
        <w:rPr>
          <w:rFonts w:cs="Times New Roman"/>
        </w:rPr>
        <w:t xml:space="preserve">Овај </w:t>
      </w:r>
      <w:r w:rsidR="00A059B5" w:rsidRPr="006807AD">
        <w:rPr>
          <w:rFonts w:cs="Times New Roman"/>
        </w:rPr>
        <w:t>J</w:t>
      </w:r>
      <w:r w:rsidRPr="006807AD">
        <w:rPr>
          <w:rFonts w:cs="Times New Roman"/>
        </w:rPr>
        <w:t xml:space="preserve">авни позив објављује се на интернет страници АРЕНЕ БЕОГРАД д.о.о. и </w:t>
      </w:r>
      <w:r w:rsidR="00E0343D" w:rsidRPr="006807AD">
        <w:rPr>
          <w:rFonts w:cs="Times New Roman"/>
          <w:lang w:val="sr-Cyrl-RS"/>
        </w:rPr>
        <w:t>на огласној табли друштва</w:t>
      </w:r>
      <w:r w:rsidRPr="006807AD">
        <w:rPr>
          <w:rFonts w:cs="Times New Roman"/>
        </w:rPr>
        <w:t>, у складу са важећим прописима.</w:t>
      </w:r>
    </w:p>
    <w:p w14:paraId="4B9C9909" w14:textId="77777777" w:rsidR="0053297C" w:rsidRPr="00FE3598" w:rsidRDefault="0053297C">
      <w:pPr>
        <w:rPr>
          <w:rFonts w:cs="Times New Roman"/>
          <w:lang w:val="sr-Cyrl-RS"/>
        </w:rPr>
      </w:pPr>
    </w:p>
    <w:sectPr w:rsidR="0053297C" w:rsidRPr="00FE3598" w:rsidSect="000434A7">
      <w:footerReference w:type="default" r:id="rId8"/>
      <w:pgSz w:w="12240" w:h="15840"/>
      <w:pgMar w:top="1134" w:right="1134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F6AA" w14:textId="77777777" w:rsidR="007643D6" w:rsidRDefault="007643D6">
      <w:r>
        <w:separator/>
      </w:r>
    </w:p>
  </w:endnote>
  <w:endnote w:type="continuationSeparator" w:id="0">
    <w:p w14:paraId="4442319D" w14:textId="77777777" w:rsidR="007643D6" w:rsidRDefault="0076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BCE4" w14:textId="77777777" w:rsidR="00E14C55" w:rsidRDefault="00000000">
    <w:pPr>
      <w:pStyle w:val="Footer"/>
      <w:jc w:val="center"/>
    </w:pPr>
    <w:r>
      <w:t xml:space="preserve">Страна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55C8" w14:textId="77777777" w:rsidR="007643D6" w:rsidRDefault="007643D6">
      <w:r>
        <w:separator/>
      </w:r>
    </w:p>
  </w:footnote>
  <w:footnote w:type="continuationSeparator" w:id="0">
    <w:p w14:paraId="1CCBB436" w14:textId="77777777" w:rsidR="007643D6" w:rsidRDefault="00764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10162"/>
    <w:multiLevelType w:val="multilevel"/>
    <w:tmpl w:val="828C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4362E"/>
    <w:multiLevelType w:val="hybridMultilevel"/>
    <w:tmpl w:val="B8AE89F8"/>
    <w:lvl w:ilvl="0" w:tplc="314EDE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68C9"/>
    <w:multiLevelType w:val="hybridMultilevel"/>
    <w:tmpl w:val="89A069A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BB44E5"/>
    <w:multiLevelType w:val="hybridMultilevel"/>
    <w:tmpl w:val="8CB8E1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41413079">
    <w:abstractNumId w:val="8"/>
  </w:num>
  <w:num w:numId="2" w16cid:durableId="1260408717">
    <w:abstractNumId w:val="6"/>
  </w:num>
  <w:num w:numId="3" w16cid:durableId="1144271459">
    <w:abstractNumId w:val="5"/>
  </w:num>
  <w:num w:numId="4" w16cid:durableId="418407395">
    <w:abstractNumId w:val="4"/>
  </w:num>
  <w:num w:numId="5" w16cid:durableId="691953102">
    <w:abstractNumId w:val="7"/>
  </w:num>
  <w:num w:numId="6" w16cid:durableId="1183473391">
    <w:abstractNumId w:val="3"/>
  </w:num>
  <w:num w:numId="7" w16cid:durableId="1822454229">
    <w:abstractNumId w:val="2"/>
  </w:num>
  <w:num w:numId="8" w16cid:durableId="1123116990">
    <w:abstractNumId w:val="1"/>
  </w:num>
  <w:num w:numId="9" w16cid:durableId="1182473920">
    <w:abstractNumId w:val="0"/>
  </w:num>
  <w:num w:numId="10" w16cid:durableId="1861164516">
    <w:abstractNumId w:val="10"/>
  </w:num>
  <w:num w:numId="11" w16cid:durableId="1326974252">
    <w:abstractNumId w:val="11"/>
  </w:num>
  <w:num w:numId="12" w16cid:durableId="1149203905">
    <w:abstractNumId w:val="12"/>
  </w:num>
  <w:num w:numId="13" w16cid:durableId="10154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BE0"/>
    <w:rsid w:val="000434A7"/>
    <w:rsid w:val="00056C78"/>
    <w:rsid w:val="0006063C"/>
    <w:rsid w:val="00060A4C"/>
    <w:rsid w:val="00084B93"/>
    <w:rsid w:val="000973E3"/>
    <w:rsid w:val="000D7E58"/>
    <w:rsid w:val="000E2CB3"/>
    <w:rsid w:val="0015074B"/>
    <w:rsid w:val="00177A20"/>
    <w:rsid w:val="001B569E"/>
    <w:rsid w:val="001C0948"/>
    <w:rsid w:val="001C5DE9"/>
    <w:rsid w:val="00246F84"/>
    <w:rsid w:val="00270F2C"/>
    <w:rsid w:val="0029639D"/>
    <w:rsid w:val="002A52D5"/>
    <w:rsid w:val="002B24EF"/>
    <w:rsid w:val="00302A4F"/>
    <w:rsid w:val="00313207"/>
    <w:rsid w:val="00326F90"/>
    <w:rsid w:val="00330E87"/>
    <w:rsid w:val="00361431"/>
    <w:rsid w:val="003639A8"/>
    <w:rsid w:val="00370117"/>
    <w:rsid w:val="003E0C7F"/>
    <w:rsid w:val="00401040"/>
    <w:rsid w:val="0040221A"/>
    <w:rsid w:val="004023F9"/>
    <w:rsid w:val="00436C8C"/>
    <w:rsid w:val="00446AB9"/>
    <w:rsid w:val="00476F72"/>
    <w:rsid w:val="00484C58"/>
    <w:rsid w:val="004B41A3"/>
    <w:rsid w:val="0053297C"/>
    <w:rsid w:val="00537B89"/>
    <w:rsid w:val="0057552E"/>
    <w:rsid w:val="00661ED5"/>
    <w:rsid w:val="006807AD"/>
    <w:rsid w:val="006A5106"/>
    <w:rsid w:val="006A5386"/>
    <w:rsid w:val="00706DDA"/>
    <w:rsid w:val="007441DC"/>
    <w:rsid w:val="00762BE0"/>
    <w:rsid w:val="007643D6"/>
    <w:rsid w:val="007879C5"/>
    <w:rsid w:val="007968CF"/>
    <w:rsid w:val="00797256"/>
    <w:rsid w:val="007F234B"/>
    <w:rsid w:val="00813D74"/>
    <w:rsid w:val="008227BA"/>
    <w:rsid w:val="00840D82"/>
    <w:rsid w:val="008659C6"/>
    <w:rsid w:val="008A0D31"/>
    <w:rsid w:val="008B60CE"/>
    <w:rsid w:val="008F0CB9"/>
    <w:rsid w:val="00915940"/>
    <w:rsid w:val="00947963"/>
    <w:rsid w:val="00992D7F"/>
    <w:rsid w:val="009B5B2C"/>
    <w:rsid w:val="00A059B5"/>
    <w:rsid w:val="00A32C67"/>
    <w:rsid w:val="00A466F9"/>
    <w:rsid w:val="00A502EA"/>
    <w:rsid w:val="00A50D0F"/>
    <w:rsid w:val="00AA1D8D"/>
    <w:rsid w:val="00AB60B5"/>
    <w:rsid w:val="00AC4F0C"/>
    <w:rsid w:val="00B27864"/>
    <w:rsid w:val="00B36545"/>
    <w:rsid w:val="00B47730"/>
    <w:rsid w:val="00BE4BF2"/>
    <w:rsid w:val="00C17EFA"/>
    <w:rsid w:val="00C27F80"/>
    <w:rsid w:val="00C52E29"/>
    <w:rsid w:val="00C736E9"/>
    <w:rsid w:val="00C86B98"/>
    <w:rsid w:val="00C93DAA"/>
    <w:rsid w:val="00C95339"/>
    <w:rsid w:val="00C96F43"/>
    <w:rsid w:val="00CB0664"/>
    <w:rsid w:val="00CB6D18"/>
    <w:rsid w:val="00CC7B44"/>
    <w:rsid w:val="00CE1B71"/>
    <w:rsid w:val="00D05C3C"/>
    <w:rsid w:val="00D1362B"/>
    <w:rsid w:val="00D73545"/>
    <w:rsid w:val="00D820FF"/>
    <w:rsid w:val="00DC3879"/>
    <w:rsid w:val="00DF5B9D"/>
    <w:rsid w:val="00E0343D"/>
    <w:rsid w:val="00E14C55"/>
    <w:rsid w:val="00E47E64"/>
    <w:rsid w:val="00E96279"/>
    <w:rsid w:val="00EC6C08"/>
    <w:rsid w:val="00EE2170"/>
    <w:rsid w:val="00EE233F"/>
    <w:rsid w:val="00EF5C07"/>
    <w:rsid w:val="00F63418"/>
    <w:rsid w:val="00F964D2"/>
    <w:rsid w:val="00FC693F"/>
    <w:rsid w:val="00FE3441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2A4F7A"/>
  <w14:defaultImageDpi w14:val="300"/>
  <w15:docId w15:val="{D3104733-2D00-4A86-85D4-25E8A807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40D82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0D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0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52</cp:revision>
  <cp:lastPrinted>2026-04-16T08:42:00Z</cp:lastPrinted>
  <dcterms:created xsi:type="dcterms:W3CDTF">2013-12-23T23:15:00Z</dcterms:created>
  <dcterms:modified xsi:type="dcterms:W3CDTF">2026-04-17T10:34:00Z</dcterms:modified>
  <cp:category/>
</cp:coreProperties>
</file>